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34" w:rsidRDefault="00757D34">
      <w:pPr>
        <w:rPr>
          <w:sz w:val="22"/>
          <w:szCs w:val="22"/>
        </w:rPr>
      </w:pPr>
    </w:p>
    <w:p w:rsidR="00415769" w:rsidRDefault="00415769" w:rsidP="0091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Factsheet</w:t>
      </w:r>
      <w:proofErr w:type="spellEnd"/>
      <w:r>
        <w:rPr>
          <w:b/>
          <w:sz w:val="24"/>
          <w:szCs w:val="24"/>
        </w:rPr>
        <w:t xml:space="preserve"> - </w:t>
      </w:r>
      <w:r w:rsidR="00547940">
        <w:rPr>
          <w:b/>
          <w:sz w:val="24"/>
          <w:szCs w:val="24"/>
        </w:rPr>
        <w:t xml:space="preserve">Ontwikkeling </w:t>
      </w:r>
      <w:r w:rsidR="00707F33" w:rsidRPr="00707F33">
        <w:rPr>
          <w:b/>
          <w:sz w:val="24"/>
          <w:szCs w:val="24"/>
        </w:rPr>
        <w:t>aantal huishoudens Deventer</w:t>
      </w:r>
      <w:r w:rsidR="00CF2101">
        <w:rPr>
          <w:b/>
          <w:sz w:val="24"/>
          <w:szCs w:val="24"/>
        </w:rPr>
        <w:t xml:space="preserve"> 2017</w:t>
      </w:r>
    </w:p>
    <w:p w:rsidR="00612518" w:rsidRPr="00913684" w:rsidRDefault="00612518" w:rsidP="00913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b/>
        </w:rPr>
      </w:pPr>
      <w:r>
        <w:rPr>
          <w:b/>
          <w:sz w:val="24"/>
          <w:szCs w:val="24"/>
        </w:rPr>
        <w:t>Prognose op basis van trendprognoses</w:t>
      </w:r>
      <w:r w:rsidR="00CF2101">
        <w:rPr>
          <w:b/>
          <w:sz w:val="24"/>
          <w:szCs w:val="24"/>
        </w:rPr>
        <w:t xml:space="preserve"> bevolking</w:t>
      </w:r>
    </w:p>
    <w:p w:rsidR="00EC6ACF" w:rsidRDefault="00EC6ACF"/>
    <w:p w:rsidR="00832BDE" w:rsidRDefault="00832BDE">
      <w:bookmarkStart w:id="0" w:name="_GoBack"/>
      <w:bookmarkEnd w:id="0"/>
    </w:p>
    <w:p w:rsidR="00913684" w:rsidRDefault="00913684"/>
    <w:p w:rsidR="00EC6ACF" w:rsidRPr="00EC6ACF" w:rsidRDefault="00832BDE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57DB2C2" wp14:editId="323F92DF">
            <wp:simplePos x="0" y="0"/>
            <wp:positionH relativeFrom="column">
              <wp:posOffset>-54610</wp:posOffset>
            </wp:positionH>
            <wp:positionV relativeFrom="paragraph">
              <wp:posOffset>14605</wp:posOffset>
            </wp:positionV>
            <wp:extent cx="4981575" cy="3644265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64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         </w:t>
      </w:r>
      <w:r w:rsidR="00EC6ACF" w:rsidRPr="00EC6ACF">
        <w:rPr>
          <w:i/>
        </w:rPr>
        <w:t xml:space="preserve">Toe-/afname aantal </w:t>
      </w:r>
      <w:r w:rsidR="00857BC6">
        <w:rPr>
          <w:i/>
        </w:rPr>
        <w:t>huishoudens naar soort 201</w:t>
      </w:r>
      <w:r w:rsidR="00CF2101">
        <w:rPr>
          <w:i/>
        </w:rPr>
        <w:t>7</w:t>
      </w:r>
      <w:r w:rsidR="00857BC6">
        <w:rPr>
          <w:i/>
        </w:rPr>
        <w:t>-2035</w:t>
      </w:r>
    </w:p>
    <w:p w:rsidR="00EC6ACF" w:rsidRDefault="00832BDE">
      <w:r>
        <w:rPr>
          <w:noProof/>
        </w:rPr>
        <w:drawing>
          <wp:anchor distT="0" distB="0" distL="114300" distR="114300" simplePos="0" relativeHeight="251659264" behindDoc="0" locked="0" layoutInCell="1" allowOverlap="1" wp14:anchorId="274D5996" wp14:editId="5D7288D0">
            <wp:simplePos x="0" y="0"/>
            <wp:positionH relativeFrom="column">
              <wp:posOffset>275590</wp:posOffset>
            </wp:positionH>
            <wp:positionV relativeFrom="paragraph">
              <wp:posOffset>30480</wp:posOffset>
            </wp:positionV>
            <wp:extent cx="4344670" cy="2609850"/>
            <wp:effectExtent l="0" t="0" r="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67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ACF" w:rsidRDefault="00EC6ACF"/>
    <w:p w:rsidR="00093C09" w:rsidRDefault="00093C09"/>
    <w:p w:rsidR="004E7873" w:rsidRDefault="004E7873"/>
    <w:p w:rsidR="00832BDE" w:rsidRDefault="00832BDE"/>
    <w:p w:rsidR="00832BDE" w:rsidRDefault="00832BDE"/>
    <w:p w:rsidR="00832BDE" w:rsidRDefault="00832BDE"/>
    <w:p w:rsidR="00832BDE" w:rsidRDefault="00832BDE"/>
    <w:p w:rsidR="00832BDE" w:rsidRDefault="00832BDE"/>
    <w:p w:rsidR="00832BDE" w:rsidRDefault="00832BDE"/>
    <w:p w:rsidR="00832BDE" w:rsidRDefault="00832BDE"/>
    <w:p w:rsidR="00F5767A" w:rsidRDefault="00F5767A"/>
    <w:p w:rsidR="00EC6ACF" w:rsidRDefault="00D7586E" w:rsidP="00D75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rPr>
          <w:sz w:val="22"/>
          <w:szCs w:val="22"/>
        </w:rPr>
      </w:pPr>
      <w:r>
        <w:rPr>
          <w:sz w:val="22"/>
          <w:szCs w:val="22"/>
        </w:rPr>
        <w:t xml:space="preserve">Het aantal huishoudens in Deventer zal de komende jaren (blijven) toenemen. </w:t>
      </w:r>
      <w:r w:rsidR="00E2644A">
        <w:rPr>
          <w:sz w:val="22"/>
          <w:szCs w:val="22"/>
        </w:rPr>
        <w:t xml:space="preserve">De mate waarin verschilt per variant. De bandbreedte van de gemeentelijke trendprognose gaat uit van een groei van het totaal aantal huishoudens met </w:t>
      </w:r>
      <w:r w:rsidR="00CF2101">
        <w:rPr>
          <w:sz w:val="22"/>
          <w:szCs w:val="22"/>
        </w:rPr>
        <w:t>9</w:t>
      </w:r>
      <w:r w:rsidR="00E2644A">
        <w:rPr>
          <w:sz w:val="22"/>
          <w:szCs w:val="22"/>
        </w:rPr>
        <w:t xml:space="preserve"> tot </w:t>
      </w:r>
      <w:r w:rsidR="00CF2101">
        <w:rPr>
          <w:sz w:val="22"/>
          <w:szCs w:val="22"/>
        </w:rPr>
        <w:t>11</w:t>
      </w:r>
      <w:r w:rsidR="00E2644A">
        <w:rPr>
          <w:sz w:val="22"/>
          <w:szCs w:val="22"/>
        </w:rPr>
        <w:t>% in de periode tot 20</w:t>
      </w:r>
      <w:r w:rsidR="00857BC6">
        <w:rPr>
          <w:sz w:val="22"/>
          <w:szCs w:val="22"/>
        </w:rPr>
        <w:t>35</w:t>
      </w:r>
      <w:r w:rsidR="00E2644A">
        <w:rPr>
          <w:sz w:val="22"/>
          <w:szCs w:val="22"/>
        </w:rPr>
        <w:t xml:space="preserve">. </w:t>
      </w:r>
      <w:r w:rsidR="00415769">
        <w:rPr>
          <w:sz w:val="22"/>
          <w:szCs w:val="22"/>
        </w:rPr>
        <w:t>Met name voor de kleinere huishoudens, alleenstaanden en éénouder gezinnen, wordt een groei verwacht.</w:t>
      </w:r>
      <w:r w:rsidR="00CF2101">
        <w:rPr>
          <w:sz w:val="22"/>
          <w:szCs w:val="22"/>
        </w:rPr>
        <w:t xml:space="preserve"> Bij huishoudens met kind(eren) wordt rekening gehouden met een afname in de komende jaren.</w:t>
      </w:r>
    </w:p>
    <w:p w:rsidR="006D58CB" w:rsidRDefault="006D58CB">
      <w:pPr>
        <w:rPr>
          <w:sz w:val="22"/>
          <w:szCs w:val="22"/>
        </w:rPr>
      </w:pPr>
    </w:p>
    <w:sectPr w:rsidR="006D58CB" w:rsidSect="00BF3FF3">
      <w:pgSz w:w="16838" w:h="11906" w:orient="landscape"/>
      <w:pgMar w:top="737" w:right="851" w:bottom="737" w:left="85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30F5"/>
    <w:multiLevelType w:val="hybridMultilevel"/>
    <w:tmpl w:val="CBDA19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A0DBB"/>
    <w:multiLevelType w:val="multilevel"/>
    <w:tmpl w:val="9406146E"/>
    <w:styleLink w:val="VinkjeAan"/>
    <w:lvl w:ilvl="0">
      <w:start w:val="1"/>
      <w:numFmt w:val="bullet"/>
      <w:lvlText w:val=""/>
      <w:lvlJc w:val="left"/>
      <w:pPr>
        <w:tabs>
          <w:tab w:val="num" w:pos="357"/>
        </w:tabs>
        <w:ind w:left="357" w:hanging="35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B33C93"/>
    <w:multiLevelType w:val="hybridMultilevel"/>
    <w:tmpl w:val="7D1ACB08"/>
    <w:lvl w:ilvl="0" w:tplc="4CB8AB20">
      <w:numFmt w:val="bullet"/>
      <w:lvlText w:val="-"/>
      <w:lvlJc w:val="left"/>
      <w:pPr>
        <w:ind w:left="3945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705" w:hanging="360"/>
      </w:pPr>
      <w:rPr>
        <w:rFonts w:ascii="Wingdings" w:hAnsi="Wingdings" w:hint="default"/>
      </w:rPr>
    </w:lvl>
  </w:abstractNum>
  <w:abstractNum w:abstractNumId="3">
    <w:nsid w:val="27DD79DE"/>
    <w:multiLevelType w:val="multilevel"/>
    <w:tmpl w:val="2C9CE664"/>
    <w:styleLink w:val="VinkjeUit"/>
    <w:lvl w:ilvl="0">
      <w:start w:val="1"/>
      <w:numFmt w:val="bullet"/>
      <w:lvlText w:val=""/>
      <w:lvlJc w:val="left"/>
      <w:pPr>
        <w:tabs>
          <w:tab w:val="num" w:pos="357"/>
        </w:tabs>
        <w:ind w:left="357" w:hanging="35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97522F"/>
    <w:multiLevelType w:val="hybridMultilevel"/>
    <w:tmpl w:val="2C7E31C8"/>
    <w:lvl w:ilvl="0" w:tplc="0413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>
    <w:nsid w:val="5A512908"/>
    <w:multiLevelType w:val="hybridMultilevel"/>
    <w:tmpl w:val="24843F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470F97"/>
    <w:rsid w:val="00093C09"/>
    <w:rsid w:val="00095671"/>
    <w:rsid w:val="000A1339"/>
    <w:rsid w:val="000A53A1"/>
    <w:rsid w:val="000A5662"/>
    <w:rsid w:val="000E6E00"/>
    <w:rsid w:val="000F66E3"/>
    <w:rsid w:val="000F6A2C"/>
    <w:rsid w:val="001106A8"/>
    <w:rsid w:val="001456F6"/>
    <w:rsid w:val="001505FC"/>
    <w:rsid w:val="00152FDF"/>
    <w:rsid w:val="00161675"/>
    <w:rsid w:val="00190E6D"/>
    <w:rsid w:val="0019704C"/>
    <w:rsid w:val="00197413"/>
    <w:rsid w:val="001A171D"/>
    <w:rsid w:val="001C6E6B"/>
    <w:rsid w:val="001D5F6C"/>
    <w:rsid w:val="00223FA7"/>
    <w:rsid w:val="00236957"/>
    <w:rsid w:val="002430D1"/>
    <w:rsid w:val="002474FD"/>
    <w:rsid w:val="00247579"/>
    <w:rsid w:val="00255CED"/>
    <w:rsid w:val="00256750"/>
    <w:rsid w:val="00291308"/>
    <w:rsid w:val="002A55D1"/>
    <w:rsid w:val="002A6B40"/>
    <w:rsid w:val="002B0E61"/>
    <w:rsid w:val="002D50A1"/>
    <w:rsid w:val="0030451E"/>
    <w:rsid w:val="003411C8"/>
    <w:rsid w:val="00356684"/>
    <w:rsid w:val="00361062"/>
    <w:rsid w:val="00373F22"/>
    <w:rsid w:val="00381494"/>
    <w:rsid w:val="00390AE0"/>
    <w:rsid w:val="003A7D5F"/>
    <w:rsid w:val="003C05C0"/>
    <w:rsid w:val="003F4BD9"/>
    <w:rsid w:val="00415769"/>
    <w:rsid w:val="00422690"/>
    <w:rsid w:val="004271BF"/>
    <w:rsid w:val="00431D3E"/>
    <w:rsid w:val="004431D1"/>
    <w:rsid w:val="0046766F"/>
    <w:rsid w:val="00470F97"/>
    <w:rsid w:val="0049504D"/>
    <w:rsid w:val="00496374"/>
    <w:rsid w:val="004A27F9"/>
    <w:rsid w:val="004B184A"/>
    <w:rsid w:val="004B256F"/>
    <w:rsid w:val="004B32BA"/>
    <w:rsid w:val="004D1E7F"/>
    <w:rsid w:val="004E7873"/>
    <w:rsid w:val="004F5786"/>
    <w:rsid w:val="0051790C"/>
    <w:rsid w:val="00532F3E"/>
    <w:rsid w:val="00547940"/>
    <w:rsid w:val="00566C95"/>
    <w:rsid w:val="00570676"/>
    <w:rsid w:val="00575D5A"/>
    <w:rsid w:val="005A12BC"/>
    <w:rsid w:val="005C5995"/>
    <w:rsid w:val="005C7EFD"/>
    <w:rsid w:val="005E5DCF"/>
    <w:rsid w:val="005F5FAA"/>
    <w:rsid w:val="00610365"/>
    <w:rsid w:val="00612518"/>
    <w:rsid w:val="006265A0"/>
    <w:rsid w:val="00631F1E"/>
    <w:rsid w:val="0066090B"/>
    <w:rsid w:val="00675005"/>
    <w:rsid w:val="00695E15"/>
    <w:rsid w:val="006A4190"/>
    <w:rsid w:val="006B02CE"/>
    <w:rsid w:val="006C5D89"/>
    <w:rsid w:val="006C7952"/>
    <w:rsid w:val="006D146E"/>
    <w:rsid w:val="006D58CB"/>
    <w:rsid w:val="00706760"/>
    <w:rsid w:val="00707F33"/>
    <w:rsid w:val="00711AAD"/>
    <w:rsid w:val="00715AC0"/>
    <w:rsid w:val="0073290A"/>
    <w:rsid w:val="00743177"/>
    <w:rsid w:val="00747916"/>
    <w:rsid w:val="00757D34"/>
    <w:rsid w:val="007732B3"/>
    <w:rsid w:val="0078033A"/>
    <w:rsid w:val="00795B2A"/>
    <w:rsid w:val="00797AFB"/>
    <w:rsid w:val="007E3609"/>
    <w:rsid w:val="007F6F8D"/>
    <w:rsid w:val="007F7113"/>
    <w:rsid w:val="00810A45"/>
    <w:rsid w:val="008114D7"/>
    <w:rsid w:val="008214C0"/>
    <w:rsid w:val="00826B48"/>
    <w:rsid w:val="00832BDE"/>
    <w:rsid w:val="0083401D"/>
    <w:rsid w:val="0084459F"/>
    <w:rsid w:val="00857BC6"/>
    <w:rsid w:val="0086713B"/>
    <w:rsid w:val="00911127"/>
    <w:rsid w:val="00913684"/>
    <w:rsid w:val="009256C8"/>
    <w:rsid w:val="009529F6"/>
    <w:rsid w:val="0095779D"/>
    <w:rsid w:val="00977A51"/>
    <w:rsid w:val="009C060E"/>
    <w:rsid w:val="009D7B1D"/>
    <w:rsid w:val="00A43F73"/>
    <w:rsid w:val="00AB5163"/>
    <w:rsid w:val="00AC4297"/>
    <w:rsid w:val="00AD4B40"/>
    <w:rsid w:val="00B25921"/>
    <w:rsid w:val="00B35D43"/>
    <w:rsid w:val="00B51568"/>
    <w:rsid w:val="00B565F5"/>
    <w:rsid w:val="00B77DB1"/>
    <w:rsid w:val="00B9285D"/>
    <w:rsid w:val="00B95B52"/>
    <w:rsid w:val="00BA16E9"/>
    <w:rsid w:val="00BB6CA5"/>
    <w:rsid w:val="00BB7FDB"/>
    <w:rsid w:val="00BD6899"/>
    <w:rsid w:val="00BF3FF3"/>
    <w:rsid w:val="00C15CFC"/>
    <w:rsid w:val="00C21C5A"/>
    <w:rsid w:val="00C259FF"/>
    <w:rsid w:val="00C26A24"/>
    <w:rsid w:val="00C326FC"/>
    <w:rsid w:val="00C670D8"/>
    <w:rsid w:val="00C734DB"/>
    <w:rsid w:val="00C75568"/>
    <w:rsid w:val="00C82DBE"/>
    <w:rsid w:val="00C92601"/>
    <w:rsid w:val="00CA2418"/>
    <w:rsid w:val="00CA41AF"/>
    <w:rsid w:val="00CD45B2"/>
    <w:rsid w:val="00CF0932"/>
    <w:rsid w:val="00CF2101"/>
    <w:rsid w:val="00D271B4"/>
    <w:rsid w:val="00D419A6"/>
    <w:rsid w:val="00D62015"/>
    <w:rsid w:val="00D7586E"/>
    <w:rsid w:val="00D83FE6"/>
    <w:rsid w:val="00D863AE"/>
    <w:rsid w:val="00DB198F"/>
    <w:rsid w:val="00DB1DC3"/>
    <w:rsid w:val="00DD31AE"/>
    <w:rsid w:val="00DF1CB7"/>
    <w:rsid w:val="00E017BE"/>
    <w:rsid w:val="00E0227E"/>
    <w:rsid w:val="00E05D11"/>
    <w:rsid w:val="00E20D77"/>
    <w:rsid w:val="00E24E4A"/>
    <w:rsid w:val="00E2644A"/>
    <w:rsid w:val="00E96F28"/>
    <w:rsid w:val="00EB5122"/>
    <w:rsid w:val="00EC6ACF"/>
    <w:rsid w:val="00EE2B35"/>
    <w:rsid w:val="00F163D1"/>
    <w:rsid w:val="00F35898"/>
    <w:rsid w:val="00F5767A"/>
    <w:rsid w:val="00F6372D"/>
    <w:rsid w:val="00F67800"/>
    <w:rsid w:val="00FB1D50"/>
    <w:rsid w:val="00FB3314"/>
    <w:rsid w:val="00FB427D"/>
    <w:rsid w:val="00FB613A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862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D31AE"/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DD31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VinkjeAan">
    <w:name w:val="VinkjeAan"/>
    <w:basedOn w:val="Geenlijst"/>
    <w:rsid w:val="00977A51"/>
    <w:pPr>
      <w:numPr>
        <w:numId w:val="1"/>
      </w:numPr>
    </w:pPr>
  </w:style>
  <w:style w:type="numbering" w:customStyle="1" w:styleId="VinkjeUit">
    <w:name w:val="VinkjeUit"/>
    <w:basedOn w:val="Geenlijst"/>
    <w:rsid w:val="00977A51"/>
    <w:pPr>
      <w:numPr>
        <w:numId w:val="2"/>
      </w:numPr>
    </w:pPr>
  </w:style>
  <w:style w:type="character" w:customStyle="1" w:styleId="Kop1Char">
    <w:name w:val="Kop 1 Char"/>
    <w:basedOn w:val="Standaardalinea-lettertype"/>
    <w:link w:val="Kop1"/>
    <w:rsid w:val="00DD31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adruk">
    <w:name w:val="Emphasis"/>
    <w:basedOn w:val="Standaardalinea-lettertype"/>
    <w:qFormat/>
    <w:rsid w:val="00DD31AE"/>
    <w:rPr>
      <w:i/>
      <w:iCs/>
    </w:rPr>
  </w:style>
  <w:style w:type="paragraph" w:styleId="Titel">
    <w:name w:val="Title"/>
    <w:basedOn w:val="Standaard"/>
    <w:next w:val="Standaard"/>
    <w:link w:val="TitelChar"/>
    <w:qFormat/>
    <w:rsid w:val="00DD31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DD31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qFormat/>
    <w:rsid w:val="00DD31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D31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DD31A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470F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0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VinkjeAan">
    <w:name w:val="VinkjeAan"/>
    <w:pPr>
      <w:numPr>
        <w:numId w:val="1"/>
      </w:numPr>
    </w:pPr>
  </w:style>
  <w:style w:type="numbering" w:customStyle="1" w:styleId="VinkjeUit">
    <w:name w:val="VinkjeUi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Deventer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</dc:creator>
  <cp:lastModifiedBy>Stam, John</cp:lastModifiedBy>
  <cp:revision>2</cp:revision>
  <cp:lastPrinted>2013-12-11T14:30:00Z</cp:lastPrinted>
  <dcterms:created xsi:type="dcterms:W3CDTF">2017-07-19T06:50:00Z</dcterms:created>
  <dcterms:modified xsi:type="dcterms:W3CDTF">2017-07-19T06:50:00Z</dcterms:modified>
</cp:coreProperties>
</file>